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AABE9" w14:textId="77777777" w:rsidR="00F61ED0" w:rsidRDefault="003F0268">
      <w:pPr>
        <w:pStyle w:val="BodyText"/>
        <w:rPr>
          <w:sz w:val="20"/>
        </w:rPr>
      </w:pPr>
      <w:r>
        <w:rPr>
          <w:noProof/>
        </w:rPr>
        <mc:AlternateContent>
          <mc:Choice Requires="wps">
            <w:drawing>
              <wp:anchor distT="0" distB="0" distL="114300" distR="114300" simplePos="0" relativeHeight="15729152" behindDoc="0" locked="0" layoutInCell="1" allowOverlap="1" wp14:anchorId="675D1D95" wp14:editId="7A44D9A8">
                <wp:simplePos x="0" y="0"/>
                <wp:positionH relativeFrom="page">
                  <wp:posOffset>0</wp:posOffset>
                </wp:positionH>
                <wp:positionV relativeFrom="page">
                  <wp:posOffset>8382000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0">
                          <a:solidFill>
                            <a:srgbClr val="5D5D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727B"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60pt" to="0,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dMogEAAEIDAAAOAAAAZHJzL2Uyb0RvYy54bWysUtuOEzEMfUfiH6K80+muBEKjTvdhy/Ky&#10;QKWFD3CTTCciE0d22mn/njjTltsbQpGi+JJjn2OvHk5jUEdH7DF2+m6x1MpFg9bHfae/fX16814r&#10;zhAtBIyu02fH+mH9+tVqSq27xwGDdaQKSOR2Sp0eck5t07AZ3Ai8wORiCfZII+Ri0r6xBFNBH0Nz&#10;v1y+ayYkmwiNYy7ezRzU64rf987kL33PLqvQ6dJbrjfVeyd3s15BuydIgzeXNuAfuhjBx1L0BrWB&#10;DOpA/i+o0RtCxj4vDI4N9r03rnIobO6Wf7B5GSC5yqWIw+kmE/8/WPP5+Bi3JK2bU3xJz2i+cxGl&#10;mRK3t6AYnLakdtMntGWMcMhY+Z56GuVzYaJOVdbzTVZ3ysrMTnP1NtBevyTi/NHhqOTR6eCjcIUW&#10;js+cpQVorynijvjkQ6jzClFNUkXcjMFbiVSD9rvHQOoIZdxvN3JkwgXptzSB3QAPc14NzYtAeIi2&#10;lhgc2A+XdwYf5ncBCvEijugha8btDu15S1JHrDKoWvGyVLIJv9o16+fqr38AAAD//wMAUEsDBBQA&#10;BgAIAAAAIQCxWws+1wAAAAcBAAAPAAAAZHJzL2Rvd25yZXYueG1sTI9BT8MwDIXvSPyHyEjcWMom&#10;ASpNJ0AC7Uq3H+Alpq2WOKVJt45fjzkguFh6ftZ7n6v1HLw60pj6yAZuFwUoYhtdz62B3fb15gFU&#10;ysgOfWQycKYE6/ryosLSxRO/07HJrZIQTiUa6HIeSq2T7ShgWsSBWLyPOAbMIsdWuxFPEh68XhbF&#10;nQ7YszR0ONBLR/bQTMHA0r89b+znlmk+hPvV167Z2OlszPXV/PQIKtOc/47hB1/QoRamfZzYJeUN&#10;yCNZtitpASW+zP2v1nWl//PX3wAAAP//AwBQSwECLQAUAAYACAAAACEAtoM4kv4AAADhAQAAEwAA&#10;AAAAAAAAAAAAAAAAAAAAW0NvbnRlbnRfVHlwZXNdLnhtbFBLAQItABQABgAIAAAAIQA4/SH/1gAA&#10;AJQBAAALAAAAAAAAAAAAAAAAAC8BAABfcmVscy8ucmVsc1BLAQItABQABgAIAAAAIQDURsdMogEA&#10;AEIDAAAOAAAAAAAAAAAAAAAAAC4CAABkcnMvZTJvRG9jLnhtbFBLAQItABQABgAIAAAAIQCxWws+&#10;1wAAAAcBAAAPAAAAAAAAAAAAAAAAAPwDAABkcnMvZG93bnJldi54bWxQSwUGAAAAAAQABADzAAAA&#10;AAUAAAAA&#10;" strokecolor="#5d5d5d" strokeweight="0">
                <o:lock v:ext="edit" shapetype="f"/>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5EFDE3" wp14:editId="5D3ED10B">
                <wp:simplePos x="0" y="0"/>
                <wp:positionH relativeFrom="page">
                  <wp:posOffset>518160</wp:posOffset>
                </wp:positionH>
                <wp:positionV relativeFrom="page">
                  <wp:posOffset>9563735</wp:posOffset>
                </wp:positionV>
                <wp:extent cx="6882765" cy="0"/>
                <wp:effectExtent l="0" t="0" r="63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827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5E76"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753.05pt" to="582.75pt,7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2LrgEAAEsDAAAOAAAAZHJzL2Uyb0RvYy54bWysU8uO2zAMvBfoPwi6N/YG3TQw4uxh0+1l&#10;2wbY7QcwkhwLlUWBVGLn7yspj75uRX0QRJEccob06mEanDgaYou+lXezWgrjFWrr96389vr0bikF&#10;R/AaHHrTypNh+bB++2Y1hsbMsUenDYkE4rkZQyv7GENTVax6MwDPMBifnB3SADGZtK80wZjQB1fN&#10;63pRjUg6ECrDnF43Z6dcF/yuMyp+7To2UbhWpt5iOamcu3xW6xU0e4LQW3VpA/6hiwGsT0VvUBuI&#10;IA5k/4IarCJk7OJM4VBh11llCofE5q7+g81LD8EULkkcDjeZ+P/Bqi/HR7+l3Lqa/Et4RvWdkyjV&#10;GLi5ObPBYUtiN35GncYIh4iF79TRkJMTEzEVWU83Wc0UhUqPi+Vy/mFxL4W6+iporomBOH4yOIh8&#10;aaWzPjOGBo7PHHMj0FxD8rPHJ+tcmZrzYmzl+/tlXRIYndXZmcOY9rtHR+IIee7ly6NOYL+FZeQN&#10;cH+OK67zRhAevC5VegP64+UewbrzPQE5f1EpC5P3jZsd6tOWcp1spYmVipftyivxq12ifv4D6x8A&#10;AAD//wMAUEsDBBQABgAIAAAAIQD/SKc63wAAAA0BAAAPAAAAZHJzL2Rvd25yZXYueG1sTI/BSsQw&#10;EIbvgu8QRvAiblqhZek2XVxBXPDiVoU9ps2YFptJTdJtfXuzB9Hj/PPxzzfldjEDO6HzvSUB6SoB&#10;htRa1ZMW8Pb6eLsG5oMkJQdLKOAbPWyry4tSFsrOdMBTHTSLJeQLKaALYSw4922HRvqVHZHi7sM6&#10;I0McnebKyTmWm4HfJUnOjewpXujkiA8dtp/1ZAQ876YvdfR87+pmNz/dvL8c9F4LcX213G+ABVzC&#10;Hwxn/agOVXRq7ETKs0HAOs0jGfMsyVNgZyLNswxY85vxquT/v6h+AAAA//8DAFBLAQItABQABgAI&#10;AAAAIQC2gziS/gAAAOEBAAATAAAAAAAAAAAAAAAAAAAAAABbQ29udGVudF9UeXBlc10ueG1sUEsB&#10;Ai0AFAAGAAgAAAAhADj9If/WAAAAlAEAAAsAAAAAAAAAAAAAAAAALwEAAF9yZWxzLy5yZWxzUEsB&#10;Ai0AFAAGAAgAAAAhAG11jYuuAQAASwMAAA4AAAAAAAAAAAAAAAAALgIAAGRycy9lMm9Eb2MueG1s&#10;UEsBAi0AFAAGAAgAAAAhAP9IpzrfAAAADQEAAA8AAAAAAAAAAAAAAAAACAQAAGRycy9kb3ducmV2&#10;LnhtbFBLBQYAAAAABAAEAPMAAAAUBQAAAAA=&#10;" strokeweight=".1272mm">
                <o:lock v:ext="edit" shapetype="f"/>
                <w10:wrap anchorx="page" anchory="page"/>
              </v:line>
            </w:pict>
          </mc:Fallback>
        </mc:AlternateContent>
      </w:r>
    </w:p>
    <w:p w14:paraId="7161B819" w14:textId="77777777" w:rsidR="00F61ED0" w:rsidRDefault="00F61ED0">
      <w:pPr>
        <w:pStyle w:val="BodyText"/>
        <w:rPr>
          <w:sz w:val="20"/>
        </w:rPr>
      </w:pPr>
    </w:p>
    <w:p w14:paraId="4CE0889A" w14:textId="77777777" w:rsidR="00F61ED0" w:rsidRDefault="00F61ED0">
      <w:pPr>
        <w:pStyle w:val="BodyText"/>
        <w:spacing w:before="9"/>
      </w:pPr>
    </w:p>
    <w:p w14:paraId="5C6482A5" w14:textId="37930205" w:rsidR="00D974C3" w:rsidRPr="00B3680E" w:rsidRDefault="004A686F" w:rsidP="00B3680E">
      <w:pPr>
        <w:spacing w:before="72"/>
        <w:ind w:left="2682"/>
        <w:rPr>
          <w:rFonts w:ascii="Arial"/>
          <w:b/>
          <w:color w:val="1F5799"/>
          <w:w w:val="85"/>
          <w:sz w:val="90"/>
        </w:rPr>
      </w:pPr>
      <w:r>
        <w:rPr>
          <w:noProof/>
        </w:rPr>
        <w:drawing>
          <wp:anchor distT="0" distB="0" distL="0" distR="0" simplePos="0" relativeHeight="15728640" behindDoc="0" locked="0" layoutInCell="1" allowOverlap="1" wp14:anchorId="4DE67C32" wp14:editId="1E3764E8">
            <wp:simplePos x="0" y="0"/>
            <wp:positionH relativeFrom="page">
              <wp:posOffset>586592</wp:posOffset>
            </wp:positionH>
            <wp:positionV relativeFrom="paragraph">
              <wp:posOffset>-260997</wp:posOffset>
            </wp:positionV>
            <wp:extent cx="1260258" cy="12641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0258" cy="1264166"/>
                    </a:xfrm>
                    <a:prstGeom prst="rect">
                      <a:avLst/>
                    </a:prstGeom>
                  </pic:spPr>
                </pic:pic>
              </a:graphicData>
            </a:graphic>
          </wp:anchor>
        </w:drawing>
      </w:r>
      <w:r w:rsidR="003F0268">
        <w:rPr>
          <w:rFonts w:ascii="Arial"/>
          <w:b/>
          <w:color w:val="1F5799"/>
          <w:w w:val="85"/>
          <w:sz w:val="89"/>
        </w:rPr>
        <w:t>Town</w:t>
      </w:r>
      <w:r>
        <w:rPr>
          <w:rFonts w:ascii="Arial"/>
          <w:b/>
          <w:color w:val="1F5799"/>
          <w:w w:val="85"/>
          <w:sz w:val="89"/>
        </w:rPr>
        <w:t xml:space="preserve"> </w:t>
      </w:r>
      <w:proofErr w:type="gramStart"/>
      <w:r>
        <w:rPr>
          <w:rFonts w:ascii="Arial"/>
          <w:b/>
          <w:color w:val="1F5799"/>
          <w:w w:val="85"/>
          <w:sz w:val="89"/>
        </w:rPr>
        <w:t>of</w:t>
      </w:r>
      <w:r w:rsidR="003F0268">
        <w:rPr>
          <w:rFonts w:ascii="Arial"/>
          <w:b/>
          <w:color w:val="1F5799"/>
          <w:w w:val="85"/>
          <w:sz w:val="89"/>
        </w:rPr>
        <w:t xml:space="preserve"> </w:t>
      </w:r>
      <w:r>
        <w:rPr>
          <w:rFonts w:ascii="Arial"/>
          <w:b/>
          <w:color w:val="1F5799"/>
          <w:spacing w:val="-163"/>
          <w:w w:val="85"/>
          <w:sz w:val="89"/>
        </w:rPr>
        <w:t xml:space="preserve"> </w:t>
      </w:r>
      <w:r>
        <w:rPr>
          <w:rFonts w:ascii="Arial"/>
          <w:b/>
          <w:color w:val="1F5799"/>
          <w:w w:val="85"/>
          <w:sz w:val="90"/>
        </w:rPr>
        <w:t>Wiscasset</w:t>
      </w:r>
      <w:proofErr w:type="gramEnd"/>
    </w:p>
    <w:p w14:paraId="58C81824" w14:textId="77777777" w:rsidR="00D974C3" w:rsidRDefault="00D974C3" w:rsidP="00D974C3">
      <w:pPr>
        <w:ind w:left="4320" w:firstLine="720"/>
        <w:jc w:val="both"/>
        <w:rPr>
          <w:rFonts w:ascii="Arial"/>
          <w:sz w:val="20"/>
          <w:szCs w:val="20"/>
        </w:rPr>
      </w:pPr>
    </w:p>
    <w:p w14:paraId="7F894800" w14:textId="77777777" w:rsidR="00D974C3" w:rsidRDefault="00D974C3" w:rsidP="00D974C3">
      <w:pPr>
        <w:ind w:left="4320" w:firstLine="720"/>
        <w:rPr>
          <w:rFonts w:ascii="Arial"/>
          <w:sz w:val="20"/>
          <w:szCs w:val="20"/>
        </w:rPr>
      </w:pPr>
    </w:p>
    <w:p w14:paraId="71E7C818" w14:textId="77777777" w:rsidR="00197E81" w:rsidRDefault="00197E81" w:rsidP="00D974C3">
      <w:pPr>
        <w:ind w:left="4320" w:firstLine="720"/>
        <w:jc w:val="both"/>
        <w:rPr>
          <w:rFonts w:ascii="Arial"/>
          <w:sz w:val="20"/>
          <w:szCs w:val="20"/>
        </w:rPr>
      </w:pPr>
    </w:p>
    <w:p w14:paraId="2C79CEC3" w14:textId="77777777" w:rsidR="00197E81" w:rsidRDefault="00197E81" w:rsidP="00D974C3">
      <w:pPr>
        <w:ind w:left="4320" w:firstLine="720"/>
        <w:jc w:val="both"/>
        <w:rPr>
          <w:rFonts w:ascii="Arial"/>
          <w:sz w:val="20"/>
          <w:szCs w:val="20"/>
        </w:rPr>
      </w:pPr>
    </w:p>
    <w:p w14:paraId="3FAC7139" w14:textId="77777777" w:rsidR="00197E81" w:rsidRDefault="00197E81" w:rsidP="00D974C3">
      <w:pPr>
        <w:ind w:left="4320" w:firstLine="720"/>
        <w:jc w:val="both"/>
        <w:rPr>
          <w:rFonts w:ascii="Arial"/>
          <w:sz w:val="20"/>
          <w:szCs w:val="20"/>
        </w:rPr>
      </w:pPr>
    </w:p>
    <w:p w14:paraId="16F4E41D" w14:textId="5AA87CC3" w:rsidR="00D974C3" w:rsidRDefault="00197E81" w:rsidP="00197E81">
      <w:pPr>
        <w:ind w:left="0" w:firstLine="720"/>
        <w:jc w:val="center"/>
        <w:rPr>
          <w:rFonts w:ascii="Arial"/>
          <w:sz w:val="20"/>
          <w:szCs w:val="20"/>
        </w:rPr>
      </w:pPr>
      <w:r>
        <w:rPr>
          <w:rFonts w:ascii="Arial"/>
          <w:sz w:val="20"/>
          <w:szCs w:val="20"/>
        </w:rPr>
        <w:t>2024 Wiscasset Ordinance Changes Explained</w:t>
      </w:r>
    </w:p>
    <w:p w14:paraId="4DEB0B24" w14:textId="77777777" w:rsidR="00197E81" w:rsidRDefault="00197E81" w:rsidP="00197E81">
      <w:pPr>
        <w:ind w:left="0" w:firstLine="720"/>
        <w:jc w:val="center"/>
        <w:rPr>
          <w:rFonts w:ascii="Arial"/>
          <w:sz w:val="20"/>
          <w:szCs w:val="20"/>
        </w:rPr>
      </w:pPr>
    </w:p>
    <w:p w14:paraId="10DA2499" w14:textId="77777777" w:rsidR="00197E81" w:rsidRDefault="00197E81" w:rsidP="00197E81">
      <w:pPr>
        <w:ind w:left="0" w:firstLine="720"/>
        <w:jc w:val="center"/>
        <w:rPr>
          <w:rFonts w:ascii="Arial"/>
          <w:sz w:val="20"/>
          <w:szCs w:val="20"/>
        </w:rPr>
      </w:pPr>
    </w:p>
    <w:p w14:paraId="63B29E47" w14:textId="686A6EFB" w:rsidR="00197E81" w:rsidRDefault="00197E81" w:rsidP="00197E81">
      <w:pPr>
        <w:rPr>
          <w:rFonts w:ascii="Arial"/>
          <w:sz w:val="20"/>
          <w:szCs w:val="20"/>
        </w:rPr>
      </w:pPr>
      <w:r>
        <w:rPr>
          <w:rFonts w:ascii="Arial"/>
          <w:sz w:val="20"/>
          <w:szCs w:val="20"/>
        </w:rPr>
        <w:t>On June 11</w:t>
      </w:r>
      <w:r w:rsidRPr="00197E81">
        <w:rPr>
          <w:rFonts w:ascii="Arial"/>
          <w:sz w:val="20"/>
          <w:szCs w:val="20"/>
          <w:vertAlign w:val="superscript"/>
        </w:rPr>
        <w:t>th</w:t>
      </w:r>
      <w:r>
        <w:rPr>
          <w:rFonts w:ascii="Arial"/>
          <w:sz w:val="20"/>
          <w:szCs w:val="20"/>
        </w:rPr>
        <w:t>, voters in Wiscasset will be asked to amend four ordinances: Budget Committee, Shoreland Zoning, Recreational Vehicles, Flood Plains. Additionally, voters will be asked to amend the</w:t>
      </w:r>
      <w:r w:rsidR="007870E8">
        <w:rPr>
          <w:rFonts w:ascii="Arial"/>
          <w:sz w:val="20"/>
          <w:szCs w:val="20"/>
        </w:rPr>
        <w:t xml:space="preserve"> ordinance book</w:t>
      </w:r>
      <w:r>
        <w:rPr>
          <w:rFonts w:ascii="Arial"/>
          <w:sz w:val="20"/>
          <w:szCs w:val="20"/>
        </w:rPr>
        <w:t xml:space="preserve"> Glossary. All of the proposed changes, except for the Budget Committee, deal with recreational vehicles. </w:t>
      </w:r>
    </w:p>
    <w:p w14:paraId="59DA3969" w14:textId="77777777" w:rsidR="00197E81" w:rsidRDefault="00197E81" w:rsidP="00197E81">
      <w:pPr>
        <w:rPr>
          <w:rFonts w:ascii="Arial"/>
          <w:sz w:val="20"/>
          <w:szCs w:val="20"/>
        </w:rPr>
      </w:pPr>
    </w:p>
    <w:p w14:paraId="63662879" w14:textId="1F59BCBC" w:rsidR="00197E81" w:rsidRDefault="00197E81" w:rsidP="00197E81">
      <w:pPr>
        <w:rPr>
          <w:rFonts w:ascii="Arial"/>
          <w:sz w:val="20"/>
          <w:szCs w:val="20"/>
        </w:rPr>
      </w:pPr>
      <w:r>
        <w:rPr>
          <w:rFonts w:ascii="Arial"/>
          <w:sz w:val="20"/>
          <w:szCs w:val="20"/>
        </w:rPr>
        <w:t xml:space="preserve">Voters are being asked to amend Article I Town Officials, </w:t>
      </w:r>
      <w:r w:rsidR="007870E8">
        <w:rPr>
          <w:rFonts w:ascii="Arial"/>
          <w:sz w:val="20"/>
          <w:szCs w:val="20"/>
        </w:rPr>
        <w:t>S</w:t>
      </w:r>
      <w:r>
        <w:rPr>
          <w:rFonts w:ascii="Arial"/>
          <w:sz w:val="20"/>
          <w:szCs w:val="20"/>
        </w:rPr>
        <w:t>ection</w:t>
      </w:r>
      <w:r w:rsidR="00A70C13">
        <w:rPr>
          <w:rFonts w:ascii="Arial"/>
          <w:sz w:val="20"/>
          <w:szCs w:val="20"/>
        </w:rPr>
        <w:t xml:space="preserve"> 2 Budget Committee as follows:</w:t>
      </w:r>
    </w:p>
    <w:p w14:paraId="198E19A2" w14:textId="7269E431" w:rsidR="00A70C13" w:rsidRPr="00A70C13" w:rsidRDefault="00A70C13" w:rsidP="00A70C13">
      <w:pPr>
        <w:pStyle w:val="ListParagraph"/>
        <w:numPr>
          <w:ilvl w:val="0"/>
          <w:numId w:val="5"/>
        </w:numPr>
        <w:rPr>
          <w:rFonts w:eastAsia="Calibri"/>
          <w:sz w:val="26"/>
          <w:szCs w:val="26"/>
        </w:rPr>
      </w:pPr>
      <w:r>
        <w:rPr>
          <w:rFonts w:ascii="Arial" w:eastAsia="Calibri" w:hAnsi="Arial" w:cs="Arial"/>
          <w:sz w:val="20"/>
          <w:szCs w:val="20"/>
        </w:rPr>
        <w:t>change the committee from a committee that is elected to one that is appointed by the selectboard. The main reason for this change stems from the fact that people seldom (never in the past four years) take out nomination papers and run to be elected, as now required. Each town meeting several people are elected by write-in. Most of the time these people decline to be appointed. It is then up to the selectboard to appoint member</w:t>
      </w:r>
      <w:r w:rsidR="00DE2079">
        <w:rPr>
          <w:rFonts w:ascii="Arial" w:eastAsia="Calibri" w:hAnsi="Arial" w:cs="Arial"/>
          <w:sz w:val="20"/>
          <w:szCs w:val="20"/>
        </w:rPr>
        <w:t>s</w:t>
      </w:r>
      <w:r>
        <w:rPr>
          <w:rFonts w:ascii="Arial" w:eastAsia="Calibri" w:hAnsi="Arial" w:cs="Arial"/>
          <w:sz w:val="20"/>
          <w:szCs w:val="20"/>
        </w:rPr>
        <w:t xml:space="preserve"> to the committee. Under the current ordinance, these appointments expire each year at town meeting. Once that happens, the entire process starts over again. The change would allow the selectboard to appoint all members of the committee for three-year terms, thus eliminating the</w:t>
      </w:r>
      <w:r w:rsidR="00DE2079">
        <w:rPr>
          <w:rFonts w:ascii="Arial" w:eastAsia="Calibri" w:hAnsi="Arial" w:cs="Arial"/>
          <w:sz w:val="20"/>
          <w:szCs w:val="20"/>
        </w:rPr>
        <w:t xml:space="preserve"> annual expiration of most all of the committee at the same time</w:t>
      </w:r>
      <w:r>
        <w:rPr>
          <w:rFonts w:ascii="Arial" w:eastAsia="Calibri" w:hAnsi="Arial" w:cs="Arial"/>
          <w:sz w:val="20"/>
          <w:szCs w:val="20"/>
        </w:rPr>
        <w:t>. This should make for a more consistently appointed committee in the long term.</w:t>
      </w:r>
    </w:p>
    <w:p w14:paraId="39443538" w14:textId="77777777" w:rsidR="007F2EFD" w:rsidRPr="007F2EFD" w:rsidRDefault="00A70C13" w:rsidP="00A70C13">
      <w:pPr>
        <w:pStyle w:val="ListParagraph"/>
        <w:numPr>
          <w:ilvl w:val="0"/>
          <w:numId w:val="5"/>
        </w:numPr>
        <w:rPr>
          <w:rFonts w:eastAsia="Calibri"/>
          <w:sz w:val="26"/>
          <w:szCs w:val="26"/>
        </w:rPr>
      </w:pPr>
      <w:r>
        <w:rPr>
          <w:rFonts w:ascii="Arial" w:eastAsia="Calibri" w:hAnsi="Arial" w:cs="Arial"/>
          <w:sz w:val="20"/>
          <w:szCs w:val="20"/>
        </w:rPr>
        <w:t xml:space="preserve">The second change in the ordinance is to bring the ordinance’s budget process in line with our current referendum town meeting. The current language was drafted around an open (in person) town meeting. </w:t>
      </w:r>
      <w:r w:rsidR="007F2EFD">
        <w:rPr>
          <w:rFonts w:ascii="Arial" w:eastAsia="Calibri" w:hAnsi="Arial" w:cs="Arial"/>
          <w:sz w:val="20"/>
          <w:szCs w:val="20"/>
        </w:rPr>
        <w:t xml:space="preserve">The change allows for the process to apply to either a referendum or an open town meeting. </w:t>
      </w:r>
    </w:p>
    <w:p w14:paraId="19BC3978" w14:textId="77777777" w:rsidR="007F2EFD" w:rsidRDefault="007F2EFD" w:rsidP="007F2EFD">
      <w:pPr>
        <w:rPr>
          <w:rFonts w:ascii="Arial" w:eastAsia="Calibri" w:hAnsi="Arial" w:cs="Arial"/>
          <w:sz w:val="20"/>
          <w:szCs w:val="20"/>
        </w:rPr>
      </w:pPr>
    </w:p>
    <w:p w14:paraId="576FE0A2" w14:textId="726ACEF5" w:rsidR="007F2EFD" w:rsidRDefault="007F2EFD" w:rsidP="007F2EFD">
      <w:pPr>
        <w:rPr>
          <w:rFonts w:ascii="Arial" w:eastAsia="Calibri" w:hAnsi="Arial" w:cs="Arial"/>
          <w:sz w:val="20"/>
          <w:szCs w:val="20"/>
        </w:rPr>
      </w:pPr>
      <w:r>
        <w:rPr>
          <w:rFonts w:ascii="Arial" w:eastAsia="Calibri" w:hAnsi="Arial" w:cs="Arial"/>
          <w:sz w:val="20"/>
          <w:szCs w:val="20"/>
        </w:rPr>
        <w:t>The final three ordinance changes and the Glossary change all apply to the use of recreational vehicles as temporary dwelling units. We currently have three ordinances that regulate the temporary use of recreational vehicles as dwelling units: Article X Section 4, Flood Plains Ordinance, Article X Section 7, Recreational Vehicles and Article XII, Shoreland Zoning. Each of these Articles contain different regulations on how long a recreational vehicle can be used as a dwelling unit</w:t>
      </w:r>
    </w:p>
    <w:p w14:paraId="3C715C55" w14:textId="77777777" w:rsidR="007F2EFD" w:rsidRDefault="007F2EFD" w:rsidP="007F2EFD">
      <w:pPr>
        <w:rPr>
          <w:rFonts w:ascii="Arial" w:eastAsia="Calibri" w:hAnsi="Arial" w:cs="Arial"/>
          <w:sz w:val="20"/>
          <w:szCs w:val="20"/>
        </w:rPr>
      </w:pPr>
    </w:p>
    <w:p w14:paraId="09CA7CD7" w14:textId="32FDC301" w:rsidR="007F2EFD" w:rsidRDefault="007F2EFD" w:rsidP="007F2EFD">
      <w:pPr>
        <w:pStyle w:val="ListParagraph"/>
        <w:numPr>
          <w:ilvl w:val="0"/>
          <w:numId w:val="7"/>
        </w:numPr>
        <w:rPr>
          <w:rFonts w:ascii="Arial" w:eastAsia="Calibri" w:hAnsi="Arial" w:cs="Arial"/>
          <w:sz w:val="20"/>
          <w:szCs w:val="20"/>
        </w:rPr>
      </w:pPr>
      <w:r>
        <w:rPr>
          <w:rFonts w:ascii="Arial" w:eastAsia="Calibri" w:hAnsi="Arial" w:cs="Arial"/>
          <w:sz w:val="20"/>
          <w:szCs w:val="20"/>
        </w:rPr>
        <w:t>Article X Section 4 states a recreation vehicle may be a dwelling unit for “fewer than 180 days”</w:t>
      </w:r>
    </w:p>
    <w:p w14:paraId="233C01B0" w14:textId="77777777" w:rsidR="007F2EFD" w:rsidRDefault="007F2EFD" w:rsidP="007F2EFD">
      <w:pPr>
        <w:pStyle w:val="ListParagraph"/>
        <w:numPr>
          <w:ilvl w:val="0"/>
          <w:numId w:val="7"/>
        </w:numPr>
        <w:rPr>
          <w:rFonts w:ascii="Arial" w:eastAsia="Calibri" w:hAnsi="Arial" w:cs="Arial"/>
          <w:sz w:val="20"/>
          <w:szCs w:val="20"/>
        </w:rPr>
      </w:pPr>
      <w:r>
        <w:rPr>
          <w:rFonts w:ascii="Arial" w:eastAsia="Calibri" w:hAnsi="Arial" w:cs="Arial"/>
          <w:sz w:val="20"/>
          <w:szCs w:val="20"/>
        </w:rPr>
        <w:t>Article X Section 7 states a recreational vehicle may be used as a dwelling unit “temporarily” but does not define what “temporarily” is making it an arbitrary number that is difficult to enforce.</w:t>
      </w:r>
    </w:p>
    <w:p w14:paraId="3AACA6F4" w14:textId="37FD191D" w:rsidR="007F2EFD" w:rsidRPr="007F2EFD" w:rsidRDefault="007F2EFD" w:rsidP="007F2EFD">
      <w:pPr>
        <w:pStyle w:val="ListParagraph"/>
        <w:numPr>
          <w:ilvl w:val="0"/>
          <w:numId w:val="7"/>
        </w:numPr>
        <w:rPr>
          <w:rFonts w:ascii="Arial" w:eastAsia="Calibri" w:hAnsi="Arial" w:cs="Arial"/>
          <w:sz w:val="20"/>
          <w:szCs w:val="20"/>
        </w:rPr>
      </w:pPr>
      <w:r>
        <w:rPr>
          <w:rFonts w:ascii="Arial" w:eastAsia="Calibri" w:hAnsi="Arial" w:cs="Arial"/>
          <w:sz w:val="20"/>
          <w:szCs w:val="20"/>
        </w:rPr>
        <w:t xml:space="preserve">Article XII Shoreland Zone states that a recreational vehicle may not be </w:t>
      </w:r>
      <w:r w:rsidR="007870E8">
        <w:rPr>
          <w:rFonts w:ascii="Arial" w:eastAsia="Calibri" w:hAnsi="Arial" w:cs="Arial"/>
          <w:sz w:val="20"/>
          <w:szCs w:val="20"/>
        </w:rPr>
        <w:t xml:space="preserve">on-site for more than 120 days. </w:t>
      </w:r>
      <w:r>
        <w:rPr>
          <w:rFonts w:ascii="Arial" w:eastAsia="Calibri" w:hAnsi="Arial" w:cs="Arial"/>
          <w:sz w:val="20"/>
          <w:szCs w:val="20"/>
        </w:rPr>
        <w:t xml:space="preserve"> </w:t>
      </w:r>
    </w:p>
    <w:p w14:paraId="58A3A318" w14:textId="63642D33" w:rsidR="007F2EFD" w:rsidRDefault="007870E8" w:rsidP="007F2EFD">
      <w:pPr>
        <w:rPr>
          <w:rFonts w:ascii="Arial" w:eastAsia="Calibri" w:hAnsi="Arial" w:cs="Arial"/>
          <w:sz w:val="20"/>
          <w:szCs w:val="20"/>
        </w:rPr>
      </w:pPr>
      <w:r>
        <w:rPr>
          <w:rFonts w:ascii="Arial" w:eastAsia="Calibri" w:hAnsi="Arial" w:cs="Arial"/>
          <w:sz w:val="20"/>
          <w:szCs w:val="20"/>
        </w:rPr>
        <w:t>The purpose of the proposed changes is to make all three ordinances more consistent: all t</w:t>
      </w:r>
      <w:r w:rsidR="00DE2079">
        <w:rPr>
          <w:rFonts w:ascii="Arial" w:eastAsia="Calibri" w:hAnsi="Arial" w:cs="Arial"/>
          <w:sz w:val="20"/>
          <w:szCs w:val="20"/>
        </w:rPr>
        <w:t>h</w:t>
      </w:r>
      <w:r>
        <w:rPr>
          <w:rFonts w:ascii="Arial" w:eastAsia="Calibri" w:hAnsi="Arial" w:cs="Arial"/>
          <w:sz w:val="20"/>
          <w:szCs w:val="20"/>
        </w:rPr>
        <w:t xml:space="preserve">ree ordinances shall state that a recreational vehicle may not be used as a temporary dwelling unit for more than 120 days annually. It further clarifies that a recreational vehicle that is not used as a temporary dwelling unit may be stored on private property year-round, as long as it is located outside of the flood plain or shoreland zone. Those will be restricted to the 120-day requirement. We were told by the state those requirements had to remain in the ordinance. </w:t>
      </w:r>
    </w:p>
    <w:p w14:paraId="68647E48" w14:textId="77777777" w:rsidR="007870E8" w:rsidRDefault="007870E8" w:rsidP="007F2EFD">
      <w:pPr>
        <w:rPr>
          <w:rFonts w:ascii="Arial" w:eastAsia="Calibri" w:hAnsi="Arial" w:cs="Arial"/>
          <w:sz w:val="20"/>
          <w:szCs w:val="20"/>
        </w:rPr>
      </w:pPr>
    </w:p>
    <w:p w14:paraId="219FCE04" w14:textId="7D614CC0" w:rsidR="007870E8" w:rsidRDefault="007870E8" w:rsidP="007F2EFD">
      <w:pPr>
        <w:rPr>
          <w:rFonts w:ascii="Arial" w:eastAsia="Calibri" w:hAnsi="Arial" w:cs="Arial"/>
          <w:sz w:val="20"/>
          <w:szCs w:val="20"/>
        </w:rPr>
      </w:pPr>
      <w:r>
        <w:rPr>
          <w:rFonts w:ascii="Arial" w:eastAsia="Calibri" w:hAnsi="Arial" w:cs="Arial"/>
          <w:sz w:val="20"/>
          <w:szCs w:val="20"/>
        </w:rPr>
        <w:t xml:space="preserve">The last change is to the Glossary. We currently have two different definitions of a recreational vehicle, one in the Glossary and a different definition in the Flood Plains ordinance. This change </w:t>
      </w:r>
      <w:r w:rsidR="00DE2079">
        <w:rPr>
          <w:rFonts w:ascii="Arial" w:eastAsia="Calibri" w:hAnsi="Arial" w:cs="Arial"/>
          <w:sz w:val="20"/>
          <w:szCs w:val="20"/>
        </w:rPr>
        <w:t>makes</w:t>
      </w:r>
      <w:r>
        <w:rPr>
          <w:rFonts w:ascii="Arial" w:eastAsia="Calibri" w:hAnsi="Arial" w:cs="Arial"/>
          <w:sz w:val="20"/>
          <w:szCs w:val="20"/>
        </w:rPr>
        <w:t xml:space="preserve"> the definition the same across both ordinances. </w:t>
      </w:r>
    </w:p>
    <w:p w14:paraId="7C69D2C4" w14:textId="7A097A3E" w:rsidR="00A70C13" w:rsidRPr="007F2EFD" w:rsidRDefault="00A70C13" w:rsidP="007F2EFD">
      <w:pPr>
        <w:rPr>
          <w:rFonts w:eastAsia="Calibri"/>
          <w:sz w:val="26"/>
          <w:szCs w:val="26"/>
        </w:rPr>
      </w:pPr>
      <w:r w:rsidRPr="007F2EFD">
        <w:rPr>
          <w:rFonts w:ascii="Arial" w:eastAsia="Calibri" w:hAnsi="Arial" w:cs="Arial"/>
          <w:sz w:val="20"/>
          <w:szCs w:val="20"/>
        </w:rPr>
        <w:t xml:space="preserve"> </w:t>
      </w:r>
    </w:p>
    <w:sectPr w:rsidR="00A70C13" w:rsidRPr="007F2EFD">
      <w:footerReference w:type="default" r:id="rId9"/>
      <w:type w:val="continuous"/>
      <w:pgSz w:w="12240" w:h="15840"/>
      <w:pgMar w:top="300" w:right="9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5825D" w14:textId="77777777" w:rsidR="009866C5" w:rsidRDefault="009866C5" w:rsidP="00633F07">
      <w:r>
        <w:separator/>
      </w:r>
    </w:p>
  </w:endnote>
  <w:endnote w:type="continuationSeparator" w:id="0">
    <w:p w14:paraId="0019B828" w14:textId="77777777" w:rsidR="009866C5" w:rsidRDefault="009866C5" w:rsidP="0063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F747" w14:textId="77777777" w:rsidR="00633F07" w:rsidRDefault="00633F07" w:rsidP="00C76F5C">
    <w:pPr>
      <w:pStyle w:val="BodyText"/>
      <w:spacing w:before="92"/>
      <w:jc w:val="center"/>
    </w:pPr>
    <w:r>
      <w:rPr>
        <w:color w:val="6E89A7"/>
        <w:w w:val="105"/>
      </w:rPr>
      <w:t xml:space="preserve">Town </w:t>
    </w:r>
    <w:r>
      <w:rPr>
        <w:color w:val="839AB1"/>
        <w:w w:val="105"/>
      </w:rPr>
      <w:t xml:space="preserve">of </w:t>
    </w:r>
    <w:proofErr w:type="gramStart"/>
    <w:r>
      <w:rPr>
        <w:color w:val="6E89A7"/>
        <w:w w:val="105"/>
      </w:rPr>
      <w:t xml:space="preserve">Wiscasset  </w:t>
    </w:r>
    <w:r>
      <w:rPr>
        <w:color w:val="38629C"/>
        <w:w w:val="105"/>
      </w:rPr>
      <w:t>•</w:t>
    </w:r>
    <w:proofErr w:type="gramEnd"/>
    <w:r>
      <w:rPr>
        <w:color w:val="38629C"/>
        <w:w w:val="105"/>
      </w:rPr>
      <w:t xml:space="preserve">  </w:t>
    </w:r>
    <w:r>
      <w:rPr>
        <w:color w:val="839AB1"/>
        <w:w w:val="105"/>
      </w:rPr>
      <w:t xml:space="preserve">51 </w:t>
    </w:r>
    <w:r>
      <w:rPr>
        <w:color w:val="6E89A7"/>
        <w:w w:val="105"/>
      </w:rPr>
      <w:t xml:space="preserve">Bath Road  </w:t>
    </w:r>
    <w:r>
      <w:rPr>
        <w:color w:val="38629C"/>
        <w:w w:val="105"/>
      </w:rPr>
      <w:t xml:space="preserve">•   </w:t>
    </w:r>
    <w:r>
      <w:rPr>
        <w:color w:val="6E89A7"/>
        <w:w w:val="105"/>
      </w:rPr>
      <w:t xml:space="preserve">Wiscasset, Maine 04578  </w:t>
    </w:r>
    <w:r>
      <w:rPr>
        <w:color w:val="38629C"/>
        <w:w w:val="105"/>
      </w:rPr>
      <w:t xml:space="preserve">•  </w:t>
    </w:r>
    <w:r>
      <w:rPr>
        <w:color w:val="839AB1"/>
        <w:w w:val="105"/>
      </w:rPr>
      <w:t>(p) 207-882</w:t>
    </w:r>
    <w:r>
      <w:rPr>
        <w:color w:val="5272B1"/>
        <w:w w:val="105"/>
      </w:rPr>
      <w:t>-</w:t>
    </w:r>
    <w:r>
      <w:rPr>
        <w:color w:val="6E89A7"/>
        <w:w w:val="105"/>
      </w:rPr>
      <w:t xml:space="preserve">8200  </w:t>
    </w:r>
    <w:r>
      <w:rPr>
        <w:color w:val="839AB1"/>
        <w:w w:val="105"/>
      </w:rPr>
      <w:t xml:space="preserve">(f) </w:t>
    </w:r>
    <w:r>
      <w:rPr>
        <w:color w:val="839AB1"/>
        <w:spacing w:val="-3"/>
        <w:w w:val="105"/>
      </w:rPr>
      <w:t>207</w:t>
    </w:r>
    <w:r>
      <w:rPr>
        <w:color w:val="546085"/>
        <w:spacing w:val="-3"/>
        <w:w w:val="105"/>
      </w:rPr>
      <w:t>-</w:t>
    </w:r>
    <w:r>
      <w:rPr>
        <w:color w:val="6E89A7"/>
        <w:spacing w:val="-3"/>
        <w:w w:val="105"/>
      </w:rPr>
      <w:t>882</w:t>
    </w:r>
    <w:r>
      <w:rPr>
        <w:color w:val="546085"/>
        <w:spacing w:val="-3"/>
        <w:w w:val="105"/>
      </w:rPr>
      <w:t>-</w:t>
    </w:r>
    <w:r>
      <w:rPr>
        <w:color w:val="6E89A7"/>
        <w:spacing w:val="-3"/>
        <w:w w:val="105"/>
      </w:rPr>
      <w:t xml:space="preserve">8228 </w:t>
    </w:r>
    <w:r>
      <w:rPr>
        <w:color w:val="38629C"/>
        <w:w w:val="105"/>
      </w:rPr>
      <w:t>•</w:t>
    </w:r>
    <w:r>
      <w:rPr>
        <w:color w:val="38629C"/>
        <w:spacing w:val="18"/>
        <w:w w:val="105"/>
      </w:rPr>
      <w:t xml:space="preserve"> </w:t>
    </w:r>
    <w:hyperlink r:id="rId1">
      <w:r>
        <w:rPr>
          <w:color w:val="839AB1"/>
          <w:w w:val="105"/>
        </w:rPr>
        <w:t>www</w:t>
      </w:r>
      <w:r>
        <w:rPr>
          <w:color w:val="879393"/>
          <w:w w:val="105"/>
        </w:rPr>
        <w:t>.</w:t>
      </w:r>
      <w:r>
        <w:rPr>
          <w:color w:val="6E89A7"/>
          <w:w w:val="105"/>
        </w:rPr>
        <w:t>w</w:t>
      </w:r>
      <w:r>
        <w:rPr>
          <w:color w:val="5272B1"/>
          <w:w w:val="105"/>
        </w:rPr>
        <w:t>i</w:t>
      </w:r>
      <w:r>
        <w:rPr>
          <w:color w:val="839AB1"/>
          <w:w w:val="105"/>
        </w:rPr>
        <w:t>scasset.org</w:t>
      </w:r>
    </w:hyperlink>
  </w:p>
  <w:p w14:paraId="508A1D0F" w14:textId="77777777" w:rsidR="00633F07" w:rsidRDefault="00633F07">
    <w:pPr>
      <w:pStyle w:val="Footer"/>
    </w:pPr>
  </w:p>
  <w:p w14:paraId="5D89A01D" w14:textId="77777777" w:rsidR="00633F07" w:rsidRDefault="0063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119B6" w14:textId="77777777" w:rsidR="009866C5" w:rsidRDefault="009866C5" w:rsidP="00633F07">
      <w:r>
        <w:separator/>
      </w:r>
    </w:p>
  </w:footnote>
  <w:footnote w:type="continuationSeparator" w:id="0">
    <w:p w14:paraId="4F4335D7" w14:textId="77777777" w:rsidR="009866C5" w:rsidRDefault="009866C5" w:rsidP="0063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B3C1A"/>
    <w:multiLevelType w:val="hybridMultilevel"/>
    <w:tmpl w:val="FA22A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216577"/>
    <w:multiLevelType w:val="hybridMultilevel"/>
    <w:tmpl w:val="902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74E4"/>
    <w:multiLevelType w:val="hybridMultilevel"/>
    <w:tmpl w:val="54107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7557C1"/>
    <w:multiLevelType w:val="hybridMultilevel"/>
    <w:tmpl w:val="7CB48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18078D"/>
    <w:multiLevelType w:val="hybridMultilevel"/>
    <w:tmpl w:val="D61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034A7"/>
    <w:multiLevelType w:val="hybridMultilevel"/>
    <w:tmpl w:val="F79CB228"/>
    <w:lvl w:ilvl="0" w:tplc="93464BA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44214774">
    <w:abstractNumId w:val="1"/>
  </w:num>
  <w:num w:numId="2" w16cid:durableId="1576547535">
    <w:abstractNumId w:val="4"/>
  </w:num>
  <w:num w:numId="3" w16cid:durableId="1142117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533579">
    <w:abstractNumId w:val="5"/>
  </w:num>
  <w:num w:numId="5" w16cid:durableId="870071060">
    <w:abstractNumId w:val="0"/>
  </w:num>
  <w:num w:numId="6" w16cid:durableId="167253975">
    <w:abstractNumId w:val="2"/>
  </w:num>
  <w:num w:numId="7" w16cid:durableId="1347902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84"/>
    <w:rsid w:val="0000547E"/>
    <w:rsid w:val="00007A7B"/>
    <w:rsid w:val="0004260C"/>
    <w:rsid w:val="000975C4"/>
    <w:rsid w:val="000A0466"/>
    <w:rsid w:val="000A4293"/>
    <w:rsid w:val="000B0D6D"/>
    <w:rsid w:val="000B1BCB"/>
    <w:rsid w:val="000B4A1F"/>
    <w:rsid w:val="000D1C4F"/>
    <w:rsid w:val="000F27A6"/>
    <w:rsid w:val="0011422E"/>
    <w:rsid w:val="00120B95"/>
    <w:rsid w:val="00122EAE"/>
    <w:rsid w:val="0014175C"/>
    <w:rsid w:val="00160EE4"/>
    <w:rsid w:val="00197E81"/>
    <w:rsid w:val="001B16E7"/>
    <w:rsid w:val="001F4401"/>
    <w:rsid w:val="001F762D"/>
    <w:rsid w:val="0023699E"/>
    <w:rsid w:val="00243D7E"/>
    <w:rsid w:val="00267387"/>
    <w:rsid w:val="002809F6"/>
    <w:rsid w:val="002811A3"/>
    <w:rsid w:val="0028138A"/>
    <w:rsid w:val="002855B3"/>
    <w:rsid w:val="002A5EF3"/>
    <w:rsid w:val="002B178E"/>
    <w:rsid w:val="002D50F7"/>
    <w:rsid w:val="002F6832"/>
    <w:rsid w:val="00301B1C"/>
    <w:rsid w:val="00323348"/>
    <w:rsid w:val="003313C7"/>
    <w:rsid w:val="00352698"/>
    <w:rsid w:val="003565A9"/>
    <w:rsid w:val="003619EE"/>
    <w:rsid w:val="003704DB"/>
    <w:rsid w:val="003A0767"/>
    <w:rsid w:val="003A3784"/>
    <w:rsid w:val="003A6B3E"/>
    <w:rsid w:val="003D4843"/>
    <w:rsid w:val="003D6883"/>
    <w:rsid w:val="003D7FA9"/>
    <w:rsid w:val="003E10EA"/>
    <w:rsid w:val="003F0268"/>
    <w:rsid w:val="003F2D84"/>
    <w:rsid w:val="003F3D58"/>
    <w:rsid w:val="00415085"/>
    <w:rsid w:val="00416E67"/>
    <w:rsid w:val="00424BEF"/>
    <w:rsid w:val="00427A4C"/>
    <w:rsid w:val="004377B3"/>
    <w:rsid w:val="004566B3"/>
    <w:rsid w:val="00484D27"/>
    <w:rsid w:val="00490104"/>
    <w:rsid w:val="004A686F"/>
    <w:rsid w:val="004E2A75"/>
    <w:rsid w:val="004F236B"/>
    <w:rsid w:val="00500B34"/>
    <w:rsid w:val="00512A9E"/>
    <w:rsid w:val="005132E9"/>
    <w:rsid w:val="005247A5"/>
    <w:rsid w:val="005465DA"/>
    <w:rsid w:val="00546651"/>
    <w:rsid w:val="005479EB"/>
    <w:rsid w:val="00577010"/>
    <w:rsid w:val="005852F9"/>
    <w:rsid w:val="005C2F31"/>
    <w:rsid w:val="005C701D"/>
    <w:rsid w:val="005D62E7"/>
    <w:rsid w:val="005F7118"/>
    <w:rsid w:val="00602E06"/>
    <w:rsid w:val="00604EC2"/>
    <w:rsid w:val="00624B35"/>
    <w:rsid w:val="00633118"/>
    <w:rsid w:val="00633F07"/>
    <w:rsid w:val="00634B36"/>
    <w:rsid w:val="006521AB"/>
    <w:rsid w:val="00682619"/>
    <w:rsid w:val="00683B84"/>
    <w:rsid w:val="006B007A"/>
    <w:rsid w:val="006B4203"/>
    <w:rsid w:val="00737C31"/>
    <w:rsid w:val="007545D2"/>
    <w:rsid w:val="00760F25"/>
    <w:rsid w:val="00766E40"/>
    <w:rsid w:val="007870E8"/>
    <w:rsid w:val="0079168C"/>
    <w:rsid w:val="007B49C9"/>
    <w:rsid w:val="007F2EFD"/>
    <w:rsid w:val="0080115B"/>
    <w:rsid w:val="008075FA"/>
    <w:rsid w:val="008219EF"/>
    <w:rsid w:val="00837921"/>
    <w:rsid w:val="00842AC7"/>
    <w:rsid w:val="0087567F"/>
    <w:rsid w:val="008A7B65"/>
    <w:rsid w:val="008C1BBE"/>
    <w:rsid w:val="008D7FE4"/>
    <w:rsid w:val="0091658F"/>
    <w:rsid w:val="00931D02"/>
    <w:rsid w:val="009640DE"/>
    <w:rsid w:val="0096435D"/>
    <w:rsid w:val="009866C5"/>
    <w:rsid w:val="0099376A"/>
    <w:rsid w:val="009B22BC"/>
    <w:rsid w:val="009B46B7"/>
    <w:rsid w:val="009D5C00"/>
    <w:rsid w:val="009E6FD1"/>
    <w:rsid w:val="009F2867"/>
    <w:rsid w:val="00A1774F"/>
    <w:rsid w:val="00A415B9"/>
    <w:rsid w:val="00A52996"/>
    <w:rsid w:val="00A62655"/>
    <w:rsid w:val="00A6687A"/>
    <w:rsid w:val="00A70C13"/>
    <w:rsid w:val="00A802C7"/>
    <w:rsid w:val="00A83FC7"/>
    <w:rsid w:val="00A918F5"/>
    <w:rsid w:val="00A93337"/>
    <w:rsid w:val="00AA0631"/>
    <w:rsid w:val="00AA54FF"/>
    <w:rsid w:val="00AB1D02"/>
    <w:rsid w:val="00B017B2"/>
    <w:rsid w:val="00B078F3"/>
    <w:rsid w:val="00B35267"/>
    <w:rsid w:val="00B3680E"/>
    <w:rsid w:val="00B37D1C"/>
    <w:rsid w:val="00B4283E"/>
    <w:rsid w:val="00B5295A"/>
    <w:rsid w:val="00B71B3C"/>
    <w:rsid w:val="00BC02CD"/>
    <w:rsid w:val="00BD0380"/>
    <w:rsid w:val="00BD4DBE"/>
    <w:rsid w:val="00BE332D"/>
    <w:rsid w:val="00BF1CE5"/>
    <w:rsid w:val="00C0313C"/>
    <w:rsid w:val="00C12C42"/>
    <w:rsid w:val="00C271DB"/>
    <w:rsid w:val="00C410DF"/>
    <w:rsid w:val="00C45171"/>
    <w:rsid w:val="00C52862"/>
    <w:rsid w:val="00C549EC"/>
    <w:rsid w:val="00C65382"/>
    <w:rsid w:val="00C70D0E"/>
    <w:rsid w:val="00C7164C"/>
    <w:rsid w:val="00C76F5C"/>
    <w:rsid w:val="00C80F0B"/>
    <w:rsid w:val="00CA7AC2"/>
    <w:rsid w:val="00CB0D8F"/>
    <w:rsid w:val="00CC5097"/>
    <w:rsid w:val="00CD1389"/>
    <w:rsid w:val="00D16FFE"/>
    <w:rsid w:val="00D25141"/>
    <w:rsid w:val="00D3700D"/>
    <w:rsid w:val="00D577CD"/>
    <w:rsid w:val="00D64032"/>
    <w:rsid w:val="00D74960"/>
    <w:rsid w:val="00D760ED"/>
    <w:rsid w:val="00D974C3"/>
    <w:rsid w:val="00DA0A45"/>
    <w:rsid w:val="00DA1141"/>
    <w:rsid w:val="00DE2079"/>
    <w:rsid w:val="00DE43F6"/>
    <w:rsid w:val="00DF0D97"/>
    <w:rsid w:val="00DF7EDE"/>
    <w:rsid w:val="00E16F0A"/>
    <w:rsid w:val="00E23B8C"/>
    <w:rsid w:val="00E6087D"/>
    <w:rsid w:val="00E60EDA"/>
    <w:rsid w:val="00E729F2"/>
    <w:rsid w:val="00E823F4"/>
    <w:rsid w:val="00E90C31"/>
    <w:rsid w:val="00EC22E3"/>
    <w:rsid w:val="00EC32E0"/>
    <w:rsid w:val="00ED72B3"/>
    <w:rsid w:val="00EE465A"/>
    <w:rsid w:val="00EE71CA"/>
    <w:rsid w:val="00F017BD"/>
    <w:rsid w:val="00F173FB"/>
    <w:rsid w:val="00F30BC9"/>
    <w:rsid w:val="00F61ED0"/>
    <w:rsid w:val="00F71003"/>
    <w:rsid w:val="00F732D9"/>
    <w:rsid w:val="00FC065C"/>
    <w:rsid w:val="00FC70AD"/>
    <w:rsid w:val="00FF50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2D7C"/>
  <w15:docId w15:val="{A6BB5C73-FEBA-42FA-A01A-E4B31704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3F07"/>
    <w:pPr>
      <w:tabs>
        <w:tab w:val="center" w:pos="4680"/>
        <w:tab w:val="right" w:pos="9360"/>
      </w:tabs>
    </w:pPr>
  </w:style>
  <w:style w:type="character" w:customStyle="1" w:styleId="HeaderChar">
    <w:name w:val="Header Char"/>
    <w:basedOn w:val="DefaultParagraphFont"/>
    <w:link w:val="Header"/>
    <w:uiPriority w:val="99"/>
    <w:rsid w:val="00633F07"/>
    <w:rPr>
      <w:rFonts w:ascii="Times New Roman" w:eastAsia="Times New Roman" w:hAnsi="Times New Roman" w:cs="Times New Roman"/>
    </w:rPr>
  </w:style>
  <w:style w:type="paragraph" w:styleId="Footer">
    <w:name w:val="footer"/>
    <w:basedOn w:val="Normal"/>
    <w:link w:val="FooterChar"/>
    <w:uiPriority w:val="99"/>
    <w:unhideWhenUsed/>
    <w:rsid w:val="00633F07"/>
    <w:pPr>
      <w:tabs>
        <w:tab w:val="center" w:pos="4680"/>
        <w:tab w:val="right" w:pos="9360"/>
      </w:tabs>
    </w:pPr>
  </w:style>
  <w:style w:type="character" w:customStyle="1" w:styleId="FooterChar">
    <w:name w:val="Footer Char"/>
    <w:basedOn w:val="DefaultParagraphFont"/>
    <w:link w:val="Footer"/>
    <w:uiPriority w:val="99"/>
    <w:rsid w:val="00633F07"/>
    <w:rPr>
      <w:rFonts w:ascii="Times New Roman" w:eastAsia="Times New Roman" w:hAnsi="Times New Roman" w:cs="Times New Roman"/>
    </w:rPr>
  </w:style>
  <w:style w:type="character" w:styleId="Hyperlink">
    <w:name w:val="Hyperlink"/>
    <w:basedOn w:val="DefaultParagraphFont"/>
    <w:uiPriority w:val="99"/>
    <w:unhideWhenUsed/>
    <w:rsid w:val="001F4401"/>
    <w:rPr>
      <w:color w:val="0000FF" w:themeColor="hyperlink"/>
      <w:u w:val="single"/>
    </w:rPr>
  </w:style>
  <w:style w:type="character" w:styleId="UnresolvedMention">
    <w:name w:val="Unresolved Mention"/>
    <w:basedOn w:val="DefaultParagraphFont"/>
    <w:uiPriority w:val="99"/>
    <w:semiHidden/>
    <w:unhideWhenUsed/>
    <w:rsid w:val="001F4401"/>
    <w:rPr>
      <w:color w:val="605E5C"/>
      <w:shd w:val="clear" w:color="auto" w:fill="E1DFDD"/>
    </w:rPr>
  </w:style>
  <w:style w:type="paragraph" w:styleId="FootnoteText">
    <w:name w:val="footnote text"/>
    <w:basedOn w:val="Normal"/>
    <w:link w:val="FootnoteTextChar"/>
    <w:uiPriority w:val="99"/>
    <w:semiHidden/>
    <w:unhideWhenUsed/>
    <w:rsid w:val="00DF7EDE"/>
    <w:pPr>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7EDE"/>
    <w:rPr>
      <w:sz w:val="20"/>
      <w:szCs w:val="20"/>
    </w:rPr>
  </w:style>
  <w:style w:type="character" w:styleId="FootnoteReference">
    <w:name w:val="footnote reference"/>
    <w:basedOn w:val="DefaultParagraphFont"/>
    <w:uiPriority w:val="99"/>
    <w:semiHidden/>
    <w:unhideWhenUsed/>
    <w:rsid w:val="00DF7EDE"/>
    <w:rPr>
      <w:vertAlign w:val="superscript"/>
    </w:rPr>
  </w:style>
  <w:style w:type="table" w:customStyle="1" w:styleId="TableGrid1">
    <w:name w:val="Table Grid1"/>
    <w:basedOn w:val="TableNormal"/>
    <w:next w:val="TableGrid"/>
    <w:uiPriority w:val="59"/>
    <w:rsid w:val="006B4203"/>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B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203"/>
    <w:rPr>
      <w:color w:val="808080"/>
    </w:rPr>
  </w:style>
  <w:style w:type="character" w:customStyle="1" w:styleId="BodyTextChar">
    <w:name w:val="Body Text Char"/>
    <w:basedOn w:val="DefaultParagraphFont"/>
    <w:link w:val="BodyText"/>
    <w:uiPriority w:val="1"/>
    <w:rsid w:val="003A6B3E"/>
    <w:rPr>
      <w:rFonts w:ascii="Times New Roman" w:eastAsia="Times New Roman" w:hAnsi="Times New Roman" w:cs="Times New Roman"/>
      <w:sz w:val="19"/>
      <w:szCs w:val="19"/>
    </w:rPr>
  </w:style>
  <w:style w:type="paragraph" w:styleId="NoSpacing">
    <w:name w:val="No Spacing"/>
    <w:uiPriority w:val="1"/>
    <w:qFormat/>
    <w:rsid w:val="003A6B3E"/>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180943">
      <w:bodyDiv w:val="1"/>
      <w:marLeft w:val="0"/>
      <w:marRight w:val="0"/>
      <w:marTop w:val="0"/>
      <w:marBottom w:val="0"/>
      <w:divBdr>
        <w:top w:val="none" w:sz="0" w:space="0" w:color="auto"/>
        <w:left w:val="none" w:sz="0" w:space="0" w:color="auto"/>
        <w:bottom w:val="none" w:sz="0" w:space="0" w:color="auto"/>
        <w:right w:val="none" w:sz="0" w:space="0" w:color="auto"/>
      </w:divBdr>
    </w:div>
    <w:div w:id="336812682">
      <w:bodyDiv w:val="1"/>
      <w:marLeft w:val="0"/>
      <w:marRight w:val="0"/>
      <w:marTop w:val="0"/>
      <w:marBottom w:val="0"/>
      <w:divBdr>
        <w:top w:val="none" w:sz="0" w:space="0" w:color="auto"/>
        <w:left w:val="none" w:sz="0" w:space="0" w:color="auto"/>
        <w:bottom w:val="none" w:sz="0" w:space="0" w:color="auto"/>
        <w:right w:val="none" w:sz="0" w:space="0" w:color="auto"/>
      </w:divBdr>
    </w:div>
    <w:div w:id="637538570">
      <w:bodyDiv w:val="1"/>
      <w:marLeft w:val="0"/>
      <w:marRight w:val="0"/>
      <w:marTop w:val="0"/>
      <w:marBottom w:val="0"/>
      <w:divBdr>
        <w:top w:val="none" w:sz="0" w:space="0" w:color="auto"/>
        <w:left w:val="none" w:sz="0" w:space="0" w:color="auto"/>
        <w:bottom w:val="none" w:sz="0" w:space="0" w:color="auto"/>
        <w:right w:val="none" w:sz="0" w:space="0" w:color="auto"/>
      </w:divBdr>
    </w:div>
    <w:div w:id="1193153657">
      <w:bodyDiv w:val="1"/>
      <w:marLeft w:val="0"/>
      <w:marRight w:val="0"/>
      <w:marTop w:val="0"/>
      <w:marBottom w:val="0"/>
      <w:divBdr>
        <w:top w:val="none" w:sz="0" w:space="0" w:color="auto"/>
        <w:left w:val="none" w:sz="0" w:space="0" w:color="auto"/>
        <w:bottom w:val="none" w:sz="0" w:space="0" w:color="auto"/>
        <w:right w:val="none" w:sz="0" w:space="0" w:color="auto"/>
      </w:divBdr>
    </w:div>
    <w:div w:id="1466318428">
      <w:bodyDiv w:val="1"/>
      <w:marLeft w:val="0"/>
      <w:marRight w:val="0"/>
      <w:marTop w:val="0"/>
      <w:marBottom w:val="0"/>
      <w:divBdr>
        <w:top w:val="none" w:sz="0" w:space="0" w:color="auto"/>
        <w:left w:val="none" w:sz="0" w:space="0" w:color="auto"/>
        <w:bottom w:val="none" w:sz="0" w:space="0" w:color="auto"/>
        <w:right w:val="none" w:sz="0" w:space="0" w:color="auto"/>
      </w:divBdr>
    </w:div>
    <w:div w:id="167452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cass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onnell\Documents\Custom%20Office%20Templates\Town%20Manag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5F33-716F-4F1C-9F1F-9548A8A2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Manager Letterhead</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 Simmons</dc:creator>
  <cp:lastModifiedBy>Town Manager</cp:lastModifiedBy>
  <cp:revision>2</cp:revision>
  <cp:lastPrinted>2024-02-06T12:53:00Z</cp:lastPrinted>
  <dcterms:created xsi:type="dcterms:W3CDTF">2024-05-28T16:34:00Z</dcterms:created>
  <dcterms:modified xsi:type="dcterms:W3CDTF">2024-05-28T16:34:00Z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LastSaved">
    <vt:filetime>2020-11-17T00:00:00Z</vt:filetime>
  </property>
</Properties>
</file>